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Jak poprawić los bezdomnych zwierząt? Uwagi do prac sejmowej Komisji Nadzwyczajnej do spraw ochrony zwierząt</w:t>
      </w:r>
    </w:p>
    <w:p w:rsidR="00000000" w:rsidDel="00000000" w:rsidP="00000000" w:rsidRDefault="00000000" w:rsidRPr="00000000" w14:paraId="0000000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 sejmowej Komisji Nadzwyczajnej do spraw ochrony zwierząt trafiły projekty ustaw dotyczących przeciwdziałania bezdomności zwierząt. Czy proponowane przepisy mogą realnie poprawić sytuację zwierząt w Polsce? A może tylko częściowo odpowiadają na problemy, z którymi od lat mierzy się system opieki? Ekspertka w dziedzinie prawa zwierząt dr Agnieszka Gruszczyńska z Instytutu Prawa Uniwersytetu SWPS analizuje obecne mechanizmy zapobiegania bezdomności i proponowane zmiany, które mogą w najbliższych latach wyznaczyć kierunek polityki państwa wobec zwierząt.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Sytuacja bezdomnych zwierząt w Polsce jest ważnym tematem dyskusji publicznej ostatnich miesięcy. Kontrole Najwyższej Izby Kontroli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rtl w:val="0"/>
        </w:rPr>
        <w:t xml:space="preserve">, analizy przeprowadzane przez organizacje społeczne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sz w:val="20"/>
          <w:szCs w:val="20"/>
          <w:rtl w:val="0"/>
        </w:rPr>
        <w:t xml:space="preserve"> i problemy przedstawiane przez stronę społeczną ujawniają wady systemu opieki nad zwierzętami bezdomnymi oraz zapobiegania bezdomności zwierząt. </w:t>
      </w:r>
      <w:r w:rsidDel="00000000" w:rsidR="00000000" w:rsidRPr="00000000">
        <w:rPr>
          <w:sz w:val="20"/>
          <w:szCs w:val="20"/>
          <w:rtl w:val="0"/>
        </w:rPr>
        <w:t xml:space="preserve">Wady te to nie tylko kwestia coraz wyższych kosztów ponoszonych przez gminy oraz niezgodnych z upoważnieniem ustawowym gminnych programów opieki nad zwierzętami bezdomnymi oraz zapobiegania bezdomności zwierząt</w:t>
      </w:r>
      <w:r w:rsidDel="00000000" w:rsidR="00000000" w:rsidRPr="00000000">
        <w:rPr>
          <w:sz w:val="20"/>
          <w:szCs w:val="20"/>
          <w:rtl w:val="0"/>
        </w:rPr>
        <w:t xml:space="preserve">, lecz w szczególności krzywda i spowodowane nią cierpienie tysięcy zwierząt. To także ogromne obciążenie dla społeczeństwa, które przejmuje realizację zadań niewykonywanych przez państwo.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Sytuacja zwierzęcia w kryzysie bezdomności wiąże się z utratą opieki człowieka i wynikającymi z tego wieloma ryzykownymi sytuacjami. Zwierzę bezdomne jest w stanie ciągłego braku bezpieczeństwa, co przekłada się na permanentny stres. To też brak schronienia czy dostępu do pokarmu, a także narażenie na choroby, wypadki czy przemoc ludzi bądź agresję innych zwierząt. W przypadku samic to r</w:t>
      </w:r>
      <w:r w:rsidDel="00000000" w:rsidR="00000000" w:rsidRPr="00000000">
        <w:rPr>
          <w:sz w:val="20"/>
          <w:szCs w:val="20"/>
          <w:rtl w:val="0"/>
        </w:rPr>
        <w:t xml:space="preserve">ównież ciąże, komplikacje związane z porodem i wychowywanie młodych w takich warunkach</w:t>
      </w:r>
      <w:r w:rsidDel="00000000" w:rsidR="00000000" w:rsidRPr="00000000">
        <w:rPr>
          <w:sz w:val="20"/>
          <w:szCs w:val="20"/>
          <w:rtl w:val="0"/>
        </w:rPr>
        <w:t xml:space="preserve">, które rodzi następne ryzyka i cierpienie oraz nową bezdomność – wyjaśnia dr Agnieszka Gruszczyńska z Instytutu Prawa USWPS, ekspertka w dziedzinie prawa zwierząt.</w:t>
      </w:r>
    </w:p>
    <w:p w:rsidR="00000000" w:rsidDel="00000000" w:rsidP="00000000" w:rsidRDefault="00000000" w:rsidRPr="00000000" w14:paraId="00000006">
      <w:pPr>
        <w:spacing w:after="240" w:before="24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Podwójnie skrzywdzone zwierzę</w:t>
      </w:r>
    </w:p>
    <w:p w:rsidR="00000000" w:rsidDel="00000000" w:rsidP="00000000" w:rsidRDefault="00000000" w:rsidRPr="00000000" w14:paraId="00000007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Ta sytuacja dla zwierzęcia nie kończy się w momencie, w którym organ gminy – zobligowany do odłowienia i umieszczenia w schronisku – podejmie swoje działania. Ujawnione w ostatnim czasie patologiczne sytuacje, mające miejsce w schroniskach dla zwierząt, to niestety powszechna rzeczywistość zwierząt bezdomnych. Podkreślają to organizacje społeczne od lat walczące o poprawę warunków w schroniskach i systematycznie dopominające się o powszechne wprowadzenie działań zapobiegających bezdomności zwierząt. Doprowadziły one do likwidacji kilku takich miejsc, w których utrzymywane były, cierpiały i umierały tysiące psów, a w niektórych ze schronisk także kotów. </w:t>
      </w:r>
    </w:p>
    <w:p w:rsidR="00000000" w:rsidDel="00000000" w:rsidP="00000000" w:rsidRDefault="00000000" w:rsidRPr="00000000" w14:paraId="00000008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Niestety obecnie obowiązujące prawo nie tworzy jasnego, wystarczającego i efektywnego systemu opieki nad zwierzętami bezdomnymi oraz zapobiegania bezdomności zwierząt – wskazuje ekspertka. </w:t>
        <w:br w:type="textWrapping"/>
        <w:br w:type="textWrapping"/>
        <w:t xml:space="preserve">Pomimo tego, że w 1997 r. ustawą o ochronie zwierząt wprowadzono definicję zwierzęcia bezdomnego, a obowiązek odławiania zwierząt bezdomnych i zapewnienia im miejsca w schronisku przekazano gminom; w 2002 r. wprowadzono możliwość przyjmowania przez gminy lokalnych programów opieki nad zwierzętami bezdomnymi, które zmieniono w 2011 r. na obligatoryjne i rozszerzono ich zakres, zaś w 2016 r. umożliwiono gminom finansowanie zabiegów sterylizacji albo kastracji zwierząt ich mieszkańców – nadal nie można uznać, że prawo to jest adekwatne do </w:t>
      </w:r>
      <w:r w:rsidDel="00000000" w:rsidR="00000000" w:rsidRPr="00000000">
        <w:rPr>
          <w:sz w:val="20"/>
          <w:szCs w:val="20"/>
          <w:rtl w:val="0"/>
        </w:rPr>
        <w:t xml:space="preserve">potrzeb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240" w:before="24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 zawierają procedowane projekty?</w:t>
      </w:r>
    </w:p>
    <w:p w:rsidR="00000000" w:rsidDel="00000000" w:rsidP="00000000" w:rsidRDefault="00000000" w:rsidRPr="00000000" w14:paraId="0000000A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 sejmowej Komisji Nadzwyczajnej do spraw ochrony zwierząt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2"/>
      </w:r>
      <w:r w:rsidDel="00000000" w:rsidR="00000000" w:rsidRPr="00000000">
        <w:rPr>
          <w:sz w:val="20"/>
          <w:szCs w:val="20"/>
          <w:rtl w:val="0"/>
        </w:rPr>
        <w:t xml:space="preserve"> trafiły trzy projekty ustaw </w:t>
      </w:r>
      <w:r w:rsidDel="00000000" w:rsidR="00000000" w:rsidRPr="00000000">
        <w:rPr>
          <w:sz w:val="20"/>
          <w:szCs w:val="20"/>
          <w:rtl w:val="0"/>
        </w:rPr>
        <w:t xml:space="preserve">zawierające przepisy bezpośrednio odnoszące się właśnie do tematyki bezdomności zwierząt – </w:t>
      </w:r>
      <w:r w:rsidDel="00000000" w:rsidR="00000000" w:rsidRPr="00000000">
        <w:rPr>
          <w:sz w:val="20"/>
          <w:szCs w:val="20"/>
          <w:rtl w:val="0"/>
        </w:rPr>
        <w:t xml:space="preserve">projekt obywatelski (druk nr 700), projekt poselski (druk nr 836) oraz projekt rządowy (druk 2293). Zawierają one w szczególności następujące rozwiązania: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="276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 każdym z projektów zawarto regulacje ustanawiające obowiązek znakowania i rejestracji psów i kotów, odpowiednio w rejestrze państwowym (KROPiK) – prowadzonym przez Agencję Restrukturyzacji i Modernizacji Rolnictwa (druk nr 2293), rejestrze prowadzonym przez Izbę Lekarsko-Weterynaryjną (druk nr 700) oraz prywatnych rejestrach, które miałyby być zintegrowane z rejestrem centralnym (druk nr 836) – przy czym zakres obowiązkowego znakowania wg złożonego projektu KROPIK obejmuje psy, jednak obowiązkowość nie dotyczy kotów (z wyjątkiem kotów przyjętych do schroniska oraz kotów przed przeniesieniem własności);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regulacje dotyczące obowiązkowej kastracji psów i kotów zawarto w projekcie społecznym (druk nr 700), z wyjątkiem zwierząt utrzymywanych w hodowlach zarejestrowanych i zrzeszonych w zarejestrowanych stowarzyszeniach hodowców psów albo kotów, zaś kastracji albo sterylizacji psów i kotów nieobligatoryjnej w projekcie poselskim (druk nr 836);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uszczegółowienie obowiązków gmin, w tym pewnych zmian w zakresie upoważnienia ustawowego do wydawania corocznych programów opieki nad zwierzętami bezdomnymi oraz zapobiegania bezdomności zwierząt (np. w zakresie zapewnienia zwierzętom miejsca w schronisku dla zwierząt) oraz umów z wykonawcami zadań w nim zawartych – ujęto w projekcie obywatelskim (druk nr 700);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0" w:beforeAutospacing="0" w:line="276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 zakresie dotyczącym schronisk dla zwierząt domowych, w projekcie obywatelskim (druk nr 700) przewidziano też szereg szczegółowych regulacji, przy czym prowadzenie rejestru takich schronisk wraz z rejestrem zwierząt w nich utrzymywanych przewiduje ten projekt, jak też projekt </w:t>
      </w:r>
      <w:r w:rsidDel="00000000" w:rsidR="00000000" w:rsidRPr="00000000">
        <w:rPr>
          <w:sz w:val="20"/>
          <w:szCs w:val="20"/>
          <w:rtl w:val="0"/>
        </w:rPr>
        <w:t xml:space="preserve">KROPiK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F">
      <w:pPr>
        <w:spacing w:after="200"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Wprowadzenie przepisów ustanawiających obowiązek znakowania psów i kotów, pozwalających na upowszechnienie zabiegów sterylizacji albo kastracji tych zwierząt, uszczegóławiających obowiązki gmin oraz doregulowujących zasady funkcjonowania schronisk – to rozwiązania, które aktywiści i organizacje działające na rzecz zwierząt postulują od lat. I choć nie jest tak, że przyjęcie ich wyeliminuje wszystkie problemy związane ze zjawiskiem bezdomności zwierząt, stanowi ono niezbędny krok na drodze do polepszenia sytuacji – podkreśla dr Gruszczyńska.</w:t>
      </w:r>
    </w:p>
    <w:p w:rsidR="00000000" w:rsidDel="00000000" w:rsidP="00000000" w:rsidRDefault="00000000" w:rsidRPr="00000000" w14:paraId="00000011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Zasady pokrywania kosztów</w:t>
      </w:r>
    </w:p>
    <w:p w:rsidR="00000000" w:rsidDel="00000000" w:rsidP="00000000" w:rsidRDefault="00000000" w:rsidRPr="00000000" w14:paraId="00000013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Ważny element planowanych regulacji stanowią przepisy dotyczące zasad pokrywania kosztów planowanych zadań, i tak np. odnośnie do zabiegów kastracji/sterylizacji oraz znakowania i rejestracji zwierząt: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zgodnie z regulacjami zawartymi w projekcie druk 700 koszty zabiegu kastracji, jak też oznakowania zwierzęcia ponosi jego </w:t>
      </w:r>
      <w:r w:rsidDel="00000000" w:rsidR="00000000" w:rsidRPr="00000000">
        <w:rPr>
          <w:sz w:val="20"/>
          <w:szCs w:val="20"/>
          <w:rtl w:val="0"/>
        </w:rPr>
        <w:t xml:space="preserve">właściciel</w:t>
      </w:r>
      <w:r w:rsidDel="00000000" w:rsidR="00000000" w:rsidRPr="00000000">
        <w:rPr>
          <w:sz w:val="20"/>
          <w:szCs w:val="20"/>
          <w:rtl w:val="0"/>
        </w:rPr>
        <w:t xml:space="preserve"> albo opiekun (posiadacz), jednak w przypadkach wskazanych w ustawie osób, dla których poniesienie tego kosztu będzie stanowić istotne obciążenie gospodarstwa domowego, koszt zabiegu sfinansuje gmina – projektodawca ogólnie odniósł się do przewidywanych kosztów;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według regulacji zawartych w projekcie druk nr 836 koszt wszystkich zabiegów znakowania i rejestracji oraz kastracji/sterylizacji poniosą gminy, które otrzymają z budżetu państwa na te zadania dotacje – projektodawca nie wskazał przewidywanych kosztów dla budżetu, jednak określił wysokość dotacji dla gmin (oznakowanie 70 zł i zabieg sterylizacji/kastracji od 30 zł do 700 zł);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="276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 projekcie KROPiK założono, że koszt znakowania i rejestracji poniesie właściciel zwierzęcia – przy określeniu przez ministra stawki maksymalnej, zaś koszt utworzenia i prowadzenia rejestru wyniesie 119 mln zł w rozbiciu na 10 lat, a więc około 12 mln zł </w:t>
      </w:r>
      <w:r w:rsidDel="00000000" w:rsidR="00000000" w:rsidRPr="00000000">
        <w:rPr>
          <w:sz w:val="20"/>
          <w:szCs w:val="20"/>
          <w:rtl w:val="0"/>
        </w:rPr>
        <w:t xml:space="preserve">rocznie.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Według danych Monitora BOZ, w 2024 r. koszty opieki nad psami w schroniskach, które poniosły gminy to 391 </w:t>
      </w:r>
      <w:r w:rsidDel="00000000" w:rsidR="00000000" w:rsidRPr="00000000">
        <w:rPr>
          <w:sz w:val="20"/>
          <w:szCs w:val="20"/>
          <w:rtl w:val="0"/>
        </w:rPr>
        <w:t xml:space="preserve">mln</w:t>
      </w:r>
      <w:r w:rsidDel="00000000" w:rsidR="00000000" w:rsidRPr="00000000">
        <w:rPr>
          <w:sz w:val="20"/>
          <w:szCs w:val="20"/>
          <w:rtl w:val="0"/>
        </w:rPr>
        <w:t xml:space="preserve"> zł. Kwota ta jednak jest ewidentnie niedoszacowana, w tym nie obejmuje wielu kosztów ponoszonych przez organizacje społeczne, jak też np. zbiórek na leczenie zwierząt bezdomnych, realizowanych jako wsparcie schronisk. Ponadto stawki przewidziane na jedno zwierzę w wielu schroniskach są zaniżone, w szczególności dotyczy to kotów. NIK wskazuje, że wprowadzenie powyższych </w:t>
      </w:r>
      <w:r w:rsidDel="00000000" w:rsidR="00000000" w:rsidRPr="00000000">
        <w:rPr>
          <w:sz w:val="20"/>
          <w:szCs w:val="20"/>
          <w:rtl w:val="0"/>
        </w:rPr>
        <w:t xml:space="preserve">rozwiązań</w:t>
      </w:r>
      <w:r w:rsidDel="00000000" w:rsidR="00000000" w:rsidRPr="00000000">
        <w:rPr>
          <w:sz w:val="20"/>
          <w:szCs w:val="20"/>
          <w:rtl w:val="0"/>
        </w:rPr>
        <w:t xml:space="preserve"> wpłynie na ograniczenie </w:t>
      </w:r>
      <w:r w:rsidDel="00000000" w:rsidR="00000000" w:rsidRPr="00000000">
        <w:rPr>
          <w:sz w:val="20"/>
          <w:szCs w:val="20"/>
          <w:rtl w:val="0"/>
        </w:rPr>
        <w:t xml:space="preserve">zjawiska</w:t>
      </w:r>
      <w:r w:rsidDel="00000000" w:rsidR="00000000" w:rsidRPr="00000000">
        <w:rPr>
          <w:sz w:val="20"/>
          <w:szCs w:val="20"/>
          <w:rtl w:val="0"/>
        </w:rPr>
        <w:t xml:space="preserve"> bezdomności </w:t>
      </w:r>
      <w:r w:rsidDel="00000000" w:rsidR="00000000" w:rsidRPr="00000000">
        <w:rPr>
          <w:sz w:val="20"/>
          <w:szCs w:val="20"/>
          <w:rtl w:val="0"/>
        </w:rPr>
        <w:t xml:space="preserve">zwierząt</w:t>
      </w:r>
      <w:r w:rsidDel="00000000" w:rsidR="00000000" w:rsidRPr="00000000">
        <w:rPr>
          <w:sz w:val="20"/>
          <w:szCs w:val="20"/>
          <w:rtl w:val="0"/>
        </w:rPr>
        <w:t xml:space="preserve">, jak też pozwoli na </w:t>
      </w:r>
      <w:r w:rsidDel="00000000" w:rsidR="00000000" w:rsidRPr="00000000">
        <w:rPr>
          <w:sz w:val="20"/>
          <w:szCs w:val="20"/>
          <w:rtl w:val="0"/>
        </w:rPr>
        <w:t xml:space="preserve">zmniejszenie</w:t>
      </w:r>
      <w:r w:rsidDel="00000000" w:rsidR="00000000" w:rsidRPr="00000000">
        <w:rPr>
          <w:sz w:val="20"/>
          <w:szCs w:val="20"/>
          <w:rtl w:val="0"/>
        </w:rPr>
        <w:t xml:space="preserve"> kosztów opieki nad </w:t>
      </w:r>
      <w:r w:rsidDel="00000000" w:rsidR="00000000" w:rsidRPr="00000000">
        <w:rPr>
          <w:sz w:val="20"/>
          <w:szCs w:val="20"/>
          <w:rtl w:val="0"/>
        </w:rPr>
        <w:t xml:space="preserve">zwierzętami</w:t>
      </w:r>
      <w:r w:rsidDel="00000000" w:rsidR="00000000" w:rsidRPr="00000000">
        <w:rPr>
          <w:sz w:val="20"/>
          <w:szCs w:val="20"/>
          <w:rtl w:val="0"/>
        </w:rPr>
        <w:t xml:space="preserve"> bezdomnymi. </w:t>
        <w:br w:type="textWrapping"/>
      </w:r>
    </w:p>
    <w:p w:rsidR="00000000" w:rsidDel="00000000" w:rsidP="00000000" w:rsidRDefault="00000000" w:rsidRPr="00000000" w14:paraId="0000001A">
      <w:pPr>
        <w:spacing w:after="200"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Liczę na to, że dalsze prace nad stworzeniem prawa dobrego dla zwierząt będą się toczyć nie tylko w budynkach sejmowych, ale też podczas debat i konferencji, czy w ramach powołanych do tego celu zespołów eksperckich – podsumowuje ekspertka.</w:t>
      </w:r>
    </w:p>
    <w:p w:rsidR="00000000" w:rsidDel="00000000" w:rsidP="00000000" w:rsidRDefault="00000000" w:rsidRPr="00000000" w14:paraId="0000001B">
      <w:pPr>
        <w:spacing w:after="240" w:before="24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spacing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1D">
      <w:pPr>
        <w:widowControl w:val="1"/>
        <w:spacing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1F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21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16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Uwaga dotyczy w szczególności ostatniej kontroli „Zapobieganie bezdomności zwierząt domowych”, przeprowadzonej w 2024 r. (P/24/093, </w:t>
      </w:r>
      <w:hyperlink r:id="rId1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https://www.nik.gov.pl/kontrole/P/24/093/</w:t>
        </w:r>
      </w:hyperlink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 dostęp: 13.03.2026).</w:t>
      </w:r>
    </w:p>
  </w:footnote>
  <w:footnote w:id="1"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Najbardziej obszerne bazy danych stanowią: raport „Bezdomność Zwierząt w Polsce”, </w:t>
      </w:r>
      <w:hyperlink r:id="rId2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https://sprawabezdomnychzwierzat.pl/raport/</w:t>
        </w:r>
      </w:hyperlink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oraz Monitor BOZ </w:t>
      </w:r>
      <w:hyperlink r:id="rId3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https://monitor.boz.org.pl/</w:t>
        </w:r>
      </w:hyperlink>
      <w:r w:rsidDel="00000000" w:rsidR="00000000" w:rsidRPr="00000000">
        <w:rPr>
          <w:sz w:val="20"/>
          <w:szCs w:val="20"/>
          <w:rtl w:val="0"/>
        </w:rPr>
        <w:t xml:space="preserve">  (dostęp: 14.03.2026).</w:t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hyperlink r:id="rId4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https://www.sejm.gov.pl/sejm10.nsf/agent.xsp?symbol=PROJUSTND&amp;NrKadencji=10&amp;KodKom=NOZ</w:t>
        </w:r>
      </w:hyperlink>
      <w:r w:rsidDel="00000000" w:rsidR="00000000" w:rsidRPr="00000000">
        <w:rPr>
          <w:sz w:val="20"/>
          <w:szCs w:val="20"/>
          <w:rtl w:val="0"/>
        </w:rPr>
        <w:t xml:space="preserve"> (dostęp: 13.03.2026).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nik.gov.pl/kontrole/P/24/093/" TargetMode="External"/><Relationship Id="rId2" Type="http://schemas.openxmlformats.org/officeDocument/2006/relationships/hyperlink" Target="https://sprawabezdomnychzwierzat.pl/raport/" TargetMode="External"/><Relationship Id="rId3" Type="http://schemas.openxmlformats.org/officeDocument/2006/relationships/hyperlink" Target="https://monitor.boz.org.pl/" TargetMode="External"/><Relationship Id="rId4" Type="http://schemas.openxmlformats.org/officeDocument/2006/relationships/hyperlink" Target="https://www.sejm.gov.pl/sejm10.nsf/agent.xsp?symbol=PROJUSTND&amp;NrKadencji=10&amp;KodKom=NOZ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Ky2GtNf5HJvGGVsjWxs5arMA/Q==">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